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E17" w:rsidRDefault="00A84E17">
      <w:pPr>
        <w:pStyle w:val="Style2"/>
        <w:kinsoku w:val="0"/>
        <w:autoSpaceDE/>
        <w:autoSpaceDN/>
        <w:spacing w:line="213" w:lineRule="auto"/>
        <w:ind w:left="0"/>
        <w:jc w:val="center"/>
        <w:rPr>
          <w:rStyle w:val="CharacterStyle1"/>
          <w:b/>
          <w:bCs/>
          <w:lang w:val="es-ES" w:eastAsia="es-ES"/>
        </w:rPr>
      </w:pPr>
      <w:r>
        <w:rPr>
          <w:rStyle w:val="CharacterStyle1"/>
          <w:b/>
          <w:bCs/>
          <w:lang w:val="es-ES" w:eastAsia="es-ES"/>
        </w:rPr>
        <w:t>RESOLUCION N. TAT-2196- 2013</w:t>
      </w:r>
    </w:p>
    <w:p w:rsidR="00A84E17" w:rsidRDefault="00A84E17">
      <w:pPr>
        <w:pStyle w:val="Style3"/>
        <w:kinsoku w:val="0"/>
        <w:autoSpaceDE/>
        <w:autoSpaceDN/>
        <w:spacing w:before="540" w:line="240" w:lineRule="auto"/>
        <w:ind w:left="72"/>
        <w:jc w:val="left"/>
        <w:rPr>
          <w:rStyle w:val="CharacterStyle1"/>
          <w:spacing w:val="1"/>
          <w:lang w:val="es-ES" w:eastAsia="es-ES"/>
        </w:rPr>
      </w:pPr>
      <w:r>
        <w:rPr>
          <w:rStyle w:val="CharacterStyle1"/>
          <w:b/>
          <w:bCs/>
          <w:spacing w:val="2"/>
          <w:lang w:val="es-ES" w:eastAsia="es-ES"/>
        </w:rPr>
        <w:t xml:space="preserve">TRIBUNAL ADMINISTRATIVO DE TRANSPORTE. </w:t>
      </w:r>
      <w:r>
        <w:rPr>
          <w:rStyle w:val="CharacterStyle1"/>
          <w:spacing w:val="2"/>
          <w:lang w:val="es-ES" w:eastAsia="es-ES"/>
        </w:rPr>
        <w:t xml:space="preserve">San José, a las diez horas con </w:t>
      </w:r>
      <w:r>
        <w:rPr>
          <w:rStyle w:val="CharacterStyle1"/>
          <w:spacing w:val="1"/>
          <w:lang w:val="es-ES" w:eastAsia="es-ES"/>
        </w:rPr>
        <w:t>treinta minutos del treinta y uno de octubre del año dos mil trece.</w:t>
      </w:r>
    </w:p>
    <w:p w:rsidR="00A84E17" w:rsidRDefault="00A84E17">
      <w:pPr>
        <w:pStyle w:val="Style3"/>
        <w:kinsoku w:val="0"/>
        <w:autoSpaceDE/>
        <w:autoSpaceDN/>
        <w:spacing w:line="240" w:lineRule="auto"/>
        <w:ind w:left="72"/>
        <w:jc w:val="both"/>
        <w:rPr>
          <w:rStyle w:val="CharacterStyle1"/>
          <w:b/>
          <w:bCs/>
          <w:spacing w:val="1"/>
          <w:lang w:val="es-ES" w:eastAsia="es-ES"/>
        </w:rPr>
      </w:pPr>
      <w:r>
        <w:rPr>
          <w:rStyle w:val="CharacterStyle1"/>
          <w:spacing w:val="5"/>
          <w:lang w:val="es-ES" w:eastAsia="es-ES"/>
        </w:rPr>
        <w:t xml:space="preserve">Se conoce </w:t>
      </w:r>
      <w:r>
        <w:rPr>
          <w:rStyle w:val="CharacterStyle1"/>
          <w:b/>
          <w:bCs/>
          <w:spacing w:val="5"/>
          <w:sz w:val="19"/>
          <w:szCs w:val="19"/>
          <w:lang w:val="es-ES" w:eastAsia="es-ES"/>
        </w:rPr>
        <w:t xml:space="preserve">RECURSO DE REVOCATORIA </w:t>
      </w:r>
      <w:r>
        <w:rPr>
          <w:rStyle w:val="CharacterStyle1"/>
          <w:b/>
          <w:bCs/>
          <w:spacing w:val="5"/>
          <w:w w:val="95"/>
          <w:sz w:val="19"/>
          <w:szCs w:val="19"/>
          <w:lang w:val="es-ES" w:eastAsia="es-ES"/>
        </w:rPr>
        <w:t xml:space="preserve">CON </w:t>
      </w:r>
      <w:r>
        <w:rPr>
          <w:rStyle w:val="CharacterStyle1"/>
          <w:b/>
          <w:bCs/>
          <w:spacing w:val="5"/>
          <w:sz w:val="19"/>
          <w:szCs w:val="19"/>
          <w:lang w:val="es-ES" w:eastAsia="es-ES"/>
        </w:rPr>
        <w:t xml:space="preserve">APELACIÓN EN SUBSIDIO </w:t>
      </w:r>
      <w:r>
        <w:rPr>
          <w:rStyle w:val="CharacterStyle1"/>
          <w:spacing w:val="5"/>
          <w:lang w:val="es-ES" w:eastAsia="es-ES"/>
        </w:rPr>
        <w:t xml:space="preserve">interpuesto por </w:t>
      </w:r>
      <w:r>
        <w:rPr>
          <w:rStyle w:val="CharacterStyle1"/>
          <w:b/>
          <w:bCs/>
          <w:spacing w:val="5"/>
          <w:w w:val="95"/>
          <w:sz w:val="19"/>
          <w:szCs w:val="19"/>
          <w:lang w:val="es-ES" w:eastAsia="es-ES"/>
        </w:rPr>
        <w:t>L</w:t>
      </w:r>
      <w:r w:rsidR="00242A57">
        <w:rPr>
          <w:rStyle w:val="CharacterStyle1"/>
          <w:b/>
          <w:bCs/>
          <w:spacing w:val="5"/>
          <w:w w:val="95"/>
          <w:sz w:val="19"/>
          <w:szCs w:val="19"/>
          <w:lang w:val="es-ES" w:eastAsia="es-ES"/>
        </w:rPr>
        <w:t>.</w:t>
      </w:r>
      <w:r>
        <w:rPr>
          <w:rStyle w:val="CharacterStyle1"/>
          <w:b/>
          <w:bCs/>
          <w:spacing w:val="5"/>
          <w:sz w:val="19"/>
          <w:szCs w:val="19"/>
          <w:lang w:val="es-ES" w:eastAsia="es-ES"/>
        </w:rPr>
        <w:t>A</w:t>
      </w:r>
      <w:r w:rsidR="00242A57">
        <w:rPr>
          <w:rStyle w:val="CharacterStyle1"/>
          <w:b/>
          <w:bCs/>
          <w:spacing w:val="5"/>
          <w:sz w:val="19"/>
          <w:szCs w:val="19"/>
          <w:lang w:val="es-ES" w:eastAsia="es-ES"/>
        </w:rPr>
        <w:t>.</w:t>
      </w:r>
      <w:r>
        <w:rPr>
          <w:rStyle w:val="CharacterStyle1"/>
          <w:b/>
          <w:bCs/>
          <w:spacing w:val="5"/>
          <w:sz w:val="19"/>
          <w:szCs w:val="19"/>
          <w:lang w:val="es-ES" w:eastAsia="es-ES"/>
        </w:rPr>
        <w:t>O</w:t>
      </w:r>
      <w:r w:rsidR="00242A57">
        <w:rPr>
          <w:rStyle w:val="CharacterStyle1"/>
          <w:b/>
          <w:bCs/>
          <w:spacing w:val="5"/>
          <w:sz w:val="19"/>
          <w:szCs w:val="19"/>
          <w:lang w:val="es-ES" w:eastAsia="es-ES"/>
        </w:rPr>
        <w:t>.</w:t>
      </w:r>
      <w:r>
        <w:rPr>
          <w:rStyle w:val="CharacterStyle1"/>
          <w:b/>
          <w:bCs/>
          <w:spacing w:val="5"/>
          <w:sz w:val="19"/>
          <w:szCs w:val="19"/>
          <w:lang w:val="es-ES" w:eastAsia="es-ES"/>
        </w:rPr>
        <w:t>V</w:t>
      </w:r>
      <w:r w:rsidR="00242A57">
        <w:rPr>
          <w:rStyle w:val="CharacterStyle1"/>
          <w:b/>
          <w:bCs/>
          <w:spacing w:val="5"/>
          <w:sz w:val="19"/>
          <w:szCs w:val="19"/>
          <w:lang w:val="es-ES" w:eastAsia="es-ES"/>
        </w:rPr>
        <w:t>.,</w:t>
      </w:r>
      <w:r>
        <w:rPr>
          <w:rStyle w:val="CharacterStyle1"/>
          <w:b/>
          <w:bCs/>
          <w:spacing w:val="5"/>
          <w:sz w:val="19"/>
          <w:szCs w:val="19"/>
          <w:lang w:val="es-ES" w:eastAsia="es-ES"/>
        </w:rPr>
        <w:t xml:space="preserve"> </w:t>
      </w:r>
      <w:r>
        <w:rPr>
          <w:rStyle w:val="CharacterStyle1"/>
          <w:spacing w:val="5"/>
          <w:lang w:val="es-ES" w:eastAsia="es-ES"/>
        </w:rPr>
        <w:t xml:space="preserve">portador de la cédula de identidad </w:t>
      </w:r>
      <w:proofErr w:type="gramStart"/>
      <w:r>
        <w:rPr>
          <w:rStyle w:val="CharacterStyle1"/>
          <w:spacing w:val="5"/>
          <w:lang w:val="es-ES" w:eastAsia="es-ES"/>
        </w:rPr>
        <w:t xml:space="preserve">número </w:t>
      </w:r>
      <w:r w:rsidR="00596DE6">
        <w:rPr>
          <w:rStyle w:val="CharacterStyle1"/>
          <w:spacing w:val="5"/>
          <w:lang w:val="es-ES" w:eastAsia="es-ES"/>
        </w:rPr>
        <w:t>…</w:t>
      </w:r>
      <w:proofErr w:type="gramEnd"/>
      <w:r>
        <w:rPr>
          <w:rStyle w:val="CharacterStyle1"/>
          <w:spacing w:val="1"/>
          <w:lang w:val="es-ES" w:eastAsia="es-ES"/>
        </w:rPr>
        <w:t xml:space="preserve">, en contra la calificación otorgada por la Junta Directiva del Consejo de Transporte Público en el Primer Procedimiento Especial Abreviado de Taxis, de la Base de Operación </w:t>
      </w:r>
      <w:r>
        <w:rPr>
          <w:rStyle w:val="CharacterStyle1"/>
          <w:spacing w:val="3"/>
          <w:lang w:val="es-ES" w:eastAsia="es-ES"/>
        </w:rPr>
        <w:t xml:space="preserve">del Aeropuerto Internacional Juan Santamaría, que se tramita en este Despacho bajo el </w:t>
      </w:r>
      <w:r>
        <w:rPr>
          <w:rStyle w:val="CharacterStyle1"/>
          <w:b/>
          <w:bCs/>
          <w:spacing w:val="1"/>
          <w:lang w:val="es-ES" w:eastAsia="es-ES"/>
        </w:rPr>
        <w:t>Expediente Administrativo N° TAT-073-13.</w:t>
      </w:r>
    </w:p>
    <w:p w:rsidR="00A84E17" w:rsidRDefault="00A84E17">
      <w:pPr>
        <w:pStyle w:val="Style3"/>
        <w:kinsoku w:val="0"/>
        <w:autoSpaceDE/>
        <w:autoSpaceDN/>
        <w:spacing w:before="612"/>
        <w:rPr>
          <w:rStyle w:val="CharacterStyle1"/>
          <w:b/>
          <w:bCs/>
          <w:lang w:val="es-ES" w:eastAsia="es-ES"/>
        </w:rPr>
      </w:pPr>
      <w:r>
        <w:rPr>
          <w:rStyle w:val="CharacterStyle1"/>
          <w:b/>
          <w:bCs/>
          <w:lang w:val="es-ES" w:eastAsia="es-ES"/>
        </w:rPr>
        <w:t>RESULTANDO</w:t>
      </w:r>
    </w:p>
    <w:p w:rsidR="00A84E17" w:rsidRDefault="00A84E17">
      <w:pPr>
        <w:pStyle w:val="Style2"/>
        <w:kinsoku w:val="0"/>
        <w:autoSpaceDE/>
        <w:autoSpaceDN/>
        <w:rPr>
          <w:rStyle w:val="CharacterStyle1"/>
          <w:spacing w:val="1"/>
          <w:lang w:val="es-ES" w:eastAsia="es-ES"/>
        </w:rPr>
      </w:pPr>
      <w:r>
        <w:rPr>
          <w:rStyle w:val="CharacterStyle1"/>
          <w:b/>
          <w:bCs/>
          <w:spacing w:val="2"/>
          <w:lang w:val="es-ES" w:eastAsia="es-ES"/>
        </w:rPr>
        <w:t xml:space="preserve">PRIMERO.- </w:t>
      </w:r>
      <w:r>
        <w:rPr>
          <w:rStyle w:val="CharacterStyle1"/>
          <w:spacing w:val="2"/>
          <w:lang w:val="es-ES" w:eastAsia="es-ES"/>
        </w:rPr>
        <w:t xml:space="preserve">El </w:t>
      </w:r>
      <w:r>
        <w:rPr>
          <w:rStyle w:val="CharacterStyle1"/>
          <w:b/>
          <w:bCs/>
          <w:spacing w:val="2"/>
          <w:lang w:val="es-ES" w:eastAsia="es-ES"/>
        </w:rPr>
        <w:t xml:space="preserve">16 de setiembre del 2013, </w:t>
      </w:r>
      <w:r>
        <w:rPr>
          <w:rStyle w:val="CharacterStyle1"/>
          <w:spacing w:val="2"/>
          <w:lang w:val="es-ES" w:eastAsia="es-ES"/>
        </w:rPr>
        <w:t xml:space="preserve">el señor </w:t>
      </w:r>
      <w:r>
        <w:rPr>
          <w:rStyle w:val="CharacterStyle1"/>
          <w:b/>
          <w:bCs/>
          <w:spacing w:val="2"/>
          <w:w w:val="95"/>
          <w:sz w:val="19"/>
          <w:szCs w:val="19"/>
          <w:lang w:val="es-ES" w:eastAsia="es-ES"/>
        </w:rPr>
        <w:t>L</w:t>
      </w:r>
      <w:r w:rsidR="00242A57">
        <w:rPr>
          <w:rStyle w:val="CharacterStyle1"/>
          <w:b/>
          <w:bCs/>
          <w:spacing w:val="2"/>
          <w:w w:val="95"/>
          <w:sz w:val="19"/>
          <w:szCs w:val="19"/>
          <w:lang w:val="es-ES" w:eastAsia="es-ES"/>
        </w:rPr>
        <w:t>.</w:t>
      </w:r>
      <w:r>
        <w:rPr>
          <w:rStyle w:val="CharacterStyle1"/>
          <w:b/>
          <w:bCs/>
          <w:spacing w:val="2"/>
          <w:sz w:val="19"/>
          <w:szCs w:val="19"/>
          <w:lang w:val="es-ES" w:eastAsia="es-ES"/>
        </w:rPr>
        <w:t>A</w:t>
      </w:r>
      <w:r w:rsidR="00242A57">
        <w:rPr>
          <w:rStyle w:val="CharacterStyle1"/>
          <w:b/>
          <w:bCs/>
          <w:spacing w:val="2"/>
          <w:sz w:val="19"/>
          <w:szCs w:val="19"/>
          <w:lang w:val="es-ES" w:eastAsia="es-ES"/>
        </w:rPr>
        <w:t>.</w:t>
      </w:r>
      <w:r>
        <w:rPr>
          <w:rStyle w:val="CharacterStyle1"/>
          <w:b/>
          <w:bCs/>
          <w:spacing w:val="2"/>
          <w:sz w:val="19"/>
          <w:szCs w:val="19"/>
          <w:lang w:val="es-ES" w:eastAsia="es-ES"/>
        </w:rPr>
        <w:t>O</w:t>
      </w:r>
      <w:r w:rsidR="00242A57">
        <w:rPr>
          <w:rStyle w:val="CharacterStyle1"/>
          <w:b/>
          <w:bCs/>
          <w:spacing w:val="2"/>
          <w:sz w:val="19"/>
          <w:szCs w:val="19"/>
          <w:lang w:val="es-ES" w:eastAsia="es-ES"/>
        </w:rPr>
        <w:t>.</w:t>
      </w:r>
      <w:r>
        <w:rPr>
          <w:rStyle w:val="CharacterStyle1"/>
          <w:b/>
          <w:bCs/>
          <w:spacing w:val="2"/>
          <w:sz w:val="19"/>
          <w:szCs w:val="19"/>
          <w:lang w:val="es-ES" w:eastAsia="es-ES"/>
        </w:rPr>
        <w:t>V</w:t>
      </w:r>
      <w:r w:rsidR="00242A57">
        <w:rPr>
          <w:rStyle w:val="CharacterStyle1"/>
          <w:b/>
          <w:bCs/>
          <w:spacing w:val="2"/>
          <w:sz w:val="19"/>
          <w:szCs w:val="19"/>
          <w:lang w:val="es-ES" w:eastAsia="es-ES"/>
        </w:rPr>
        <w:t>.</w:t>
      </w:r>
      <w:r>
        <w:rPr>
          <w:rStyle w:val="CharacterStyle1"/>
          <w:b/>
          <w:bCs/>
          <w:spacing w:val="2"/>
          <w:sz w:val="19"/>
          <w:szCs w:val="19"/>
          <w:lang w:val="es-ES" w:eastAsia="es-ES"/>
        </w:rPr>
        <w:t xml:space="preserve">, </w:t>
      </w:r>
      <w:r>
        <w:rPr>
          <w:rStyle w:val="CharacterStyle1"/>
          <w:spacing w:val="-2"/>
          <w:lang w:val="es-ES" w:eastAsia="es-ES"/>
        </w:rPr>
        <w:t xml:space="preserve">presenta ante el Tribunal Administrativo de Transporte, </w:t>
      </w:r>
      <w:r>
        <w:rPr>
          <w:rStyle w:val="CharacterStyle1"/>
          <w:b/>
          <w:bCs/>
          <w:spacing w:val="-2"/>
          <w:sz w:val="19"/>
          <w:szCs w:val="19"/>
          <w:lang w:val="es-ES" w:eastAsia="es-ES"/>
        </w:rPr>
        <w:t xml:space="preserve">RECURSO DE REVOCATORIA </w:t>
      </w:r>
      <w:r>
        <w:rPr>
          <w:rStyle w:val="CharacterStyle1"/>
          <w:b/>
          <w:bCs/>
          <w:spacing w:val="-2"/>
          <w:w w:val="95"/>
          <w:sz w:val="19"/>
          <w:szCs w:val="19"/>
          <w:lang w:val="es-ES" w:eastAsia="es-ES"/>
        </w:rPr>
        <w:t xml:space="preserve">CON </w:t>
      </w:r>
      <w:r>
        <w:rPr>
          <w:rStyle w:val="CharacterStyle1"/>
          <w:b/>
          <w:bCs/>
          <w:spacing w:val="1"/>
          <w:sz w:val="19"/>
          <w:szCs w:val="19"/>
          <w:lang w:val="es-ES" w:eastAsia="es-ES"/>
        </w:rPr>
        <w:t xml:space="preserve">APELACIÓN EN SUBSIDIO, </w:t>
      </w:r>
      <w:r>
        <w:rPr>
          <w:rStyle w:val="CharacterStyle1"/>
          <w:spacing w:val="1"/>
          <w:lang w:val="es-ES" w:eastAsia="es-ES"/>
        </w:rPr>
        <w:t>contra la calificación otorgada por la Junta Directiva del Consejo de Transporte Público en el Primer Procedimiento Especial Abreviado de Taxis, de la Base de Operación del Aeropuerto Internacional Juan Santamaría.</w:t>
      </w:r>
    </w:p>
    <w:p w:rsidR="00A84E17" w:rsidRDefault="00A84E17">
      <w:pPr>
        <w:pStyle w:val="Style2"/>
        <w:kinsoku w:val="0"/>
        <w:autoSpaceDE/>
        <w:autoSpaceDN/>
        <w:spacing w:before="324"/>
        <w:rPr>
          <w:rStyle w:val="CharacterStyle1"/>
          <w:lang w:val="es-ES" w:eastAsia="es-ES"/>
        </w:rPr>
      </w:pPr>
      <w:r>
        <w:rPr>
          <w:rStyle w:val="CharacterStyle1"/>
          <w:spacing w:val="-2"/>
          <w:lang w:val="es-ES" w:eastAsia="es-ES"/>
        </w:rPr>
        <w:t xml:space="preserve">Indica el recurrente, en resumen, que no está conforme con la calificación porque nunca le </w:t>
      </w:r>
      <w:proofErr w:type="gramStart"/>
      <w:r>
        <w:rPr>
          <w:rStyle w:val="CharacterStyle1"/>
          <w:spacing w:val="1"/>
          <w:lang w:val="es-ES" w:eastAsia="es-ES"/>
        </w:rPr>
        <w:t>notificaron</w:t>
      </w:r>
      <w:proofErr w:type="gramEnd"/>
      <w:r>
        <w:rPr>
          <w:rStyle w:val="CharacterStyle1"/>
          <w:spacing w:val="1"/>
          <w:lang w:val="es-ES" w:eastAsia="es-ES"/>
        </w:rPr>
        <w:t xml:space="preserve"> su puntaje final y está disconforme al no habérsele adjudicado. Que hay poca o </w:t>
      </w:r>
      <w:r>
        <w:rPr>
          <w:rStyle w:val="CharacterStyle1"/>
          <w:spacing w:val="4"/>
          <w:lang w:val="es-ES" w:eastAsia="es-ES"/>
        </w:rPr>
        <w:t xml:space="preserve">nula información en la oficina de taxis respecto al proceso, que se apersonó a averiguar </w:t>
      </w:r>
      <w:r>
        <w:rPr>
          <w:rStyle w:val="CharacterStyle1"/>
          <w:spacing w:val="1"/>
          <w:lang w:val="es-ES" w:eastAsia="es-ES"/>
        </w:rPr>
        <w:t xml:space="preserve">varias veces y nada. Que como previsión se presentó a solicitar revisión del expediente los </w:t>
      </w:r>
      <w:r>
        <w:rPr>
          <w:rStyle w:val="CharacterStyle1"/>
          <w:spacing w:val="12"/>
          <w:lang w:val="es-ES" w:eastAsia="es-ES"/>
        </w:rPr>
        <w:t xml:space="preserve">días 12 y 13 de setiembre del 2013. (Léanse los folios del 1 al 5 del Expediente </w:t>
      </w:r>
      <w:r>
        <w:rPr>
          <w:rStyle w:val="CharacterStyle1"/>
          <w:lang w:val="es-ES" w:eastAsia="es-ES"/>
        </w:rPr>
        <w:t>Administrativo TAT-073-13)</w:t>
      </w:r>
    </w:p>
    <w:p w:rsidR="00A84E17" w:rsidRDefault="00A84E17">
      <w:pPr>
        <w:pStyle w:val="Style3"/>
        <w:kinsoku w:val="0"/>
        <w:autoSpaceDE/>
        <w:autoSpaceDN/>
        <w:spacing w:before="324" w:line="268" w:lineRule="auto"/>
        <w:ind w:left="72"/>
        <w:jc w:val="left"/>
        <w:rPr>
          <w:rStyle w:val="CharacterStyle1"/>
          <w:spacing w:val="2"/>
          <w:lang w:val="es-ES" w:eastAsia="es-ES"/>
        </w:rPr>
      </w:pPr>
      <w:r>
        <w:rPr>
          <w:rStyle w:val="CharacterStyle1"/>
          <w:b/>
          <w:bCs/>
          <w:spacing w:val="2"/>
          <w:lang w:val="es-ES" w:eastAsia="es-ES"/>
        </w:rPr>
        <w:t xml:space="preserve">SEGUNDO.- </w:t>
      </w:r>
      <w:r>
        <w:rPr>
          <w:rStyle w:val="CharacterStyle1"/>
          <w:spacing w:val="2"/>
          <w:lang w:val="es-ES" w:eastAsia="es-ES"/>
        </w:rPr>
        <w:t>En los procedimientos se han seguido las prescripciones de ley.</w:t>
      </w:r>
    </w:p>
    <w:p w:rsidR="00A84E17" w:rsidRDefault="00A84E17">
      <w:pPr>
        <w:pStyle w:val="Style3"/>
        <w:kinsoku w:val="0"/>
        <w:autoSpaceDE/>
        <w:autoSpaceDN/>
        <w:spacing w:before="540" w:line="240" w:lineRule="auto"/>
        <w:ind w:left="72"/>
        <w:jc w:val="left"/>
        <w:rPr>
          <w:rStyle w:val="CharacterStyle1"/>
          <w:b/>
          <w:bCs/>
          <w:lang w:val="es-ES" w:eastAsia="es-ES"/>
        </w:rPr>
      </w:pPr>
      <w:r>
        <w:rPr>
          <w:rStyle w:val="CharacterStyle1"/>
          <w:b/>
          <w:bCs/>
          <w:lang w:val="es-ES" w:eastAsia="es-ES"/>
        </w:rPr>
        <w:t>REDACTA EL JUEZ PORTUGUEZ MÉNDEZ:</w:t>
      </w:r>
    </w:p>
    <w:p w:rsidR="00A84E17" w:rsidRDefault="00A84E17">
      <w:pPr>
        <w:pStyle w:val="Style3"/>
        <w:kinsoku w:val="0"/>
        <w:autoSpaceDE/>
        <w:autoSpaceDN/>
        <w:rPr>
          <w:rStyle w:val="CharacterStyle1"/>
          <w:b/>
          <w:bCs/>
          <w:lang w:val="es-ES" w:eastAsia="es-ES"/>
        </w:rPr>
      </w:pPr>
      <w:r>
        <w:rPr>
          <w:rStyle w:val="CharacterStyle1"/>
          <w:b/>
          <w:bCs/>
          <w:lang w:val="es-ES" w:eastAsia="es-ES"/>
        </w:rPr>
        <w:t>CONSIDERANDO</w:t>
      </w:r>
    </w:p>
    <w:p w:rsidR="00A84E17" w:rsidRDefault="00A84E17">
      <w:pPr>
        <w:pStyle w:val="Style1"/>
        <w:kinsoku w:val="0"/>
        <w:autoSpaceDE/>
        <w:autoSpaceDN/>
        <w:adjustRightInd/>
        <w:spacing w:before="252" w:after="540"/>
        <w:jc w:val="center"/>
        <w:rPr>
          <w:spacing w:val="1"/>
          <w:sz w:val="23"/>
          <w:szCs w:val="23"/>
          <w:lang w:val="es-ES" w:eastAsia="es-ES"/>
        </w:rPr>
      </w:pPr>
      <w:r>
        <w:rPr>
          <w:b/>
          <w:bCs/>
          <w:spacing w:val="3"/>
          <w:sz w:val="23"/>
          <w:szCs w:val="23"/>
          <w:lang w:val="es-ES" w:eastAsia="es-ES"/>
        </w:rPr>
        <w:t xml:space="preserve">ÚNICO.- </w:t>
      </w:r>
      <w:r>
        <w:rPr>
          <w:spacing w:val="3"/>
          <w:sz w:val="23"/>
          <w:szCs w:val="23"/>
          <w:lang w:val="es-ES" w:eastAsia="es-ES"/>
        </w:rPr>
        <w:t>El Tribunal Administrativo de Transporte, de conformidad con el artículo 22 de</w:t>
      </w:r>
      <w:r>
        <w:rPr>
          <w:spacing w:val="3"/>
          <w:sz w:val="23"/>
          <w:szCs w:val="23"/>
          <w:lang w:val="es-ES" w:eastAsia="es-ES"/>
        </w:rPr>
        <w:br/>
      </w:r>
      <w:r>
        <w:rPr>
          <w:spacing w:val="11"/>
          <w:sz w:val="23"/>
          <w:szCs w:val="23"/>
          <w:lang w:val="es-ES" w:eastAsia="es-ES"/>
        </w:rPr>
        <w:t>la Ley Reguladora del Servicio Público de Transporte Remunerado de Personas en</w:t>
      </w:r>
      <w:r>
        <w:rPr>
          <w:spacing w:val="11"/>
          <w:sz w:val="23"/>
          <w:szCs w:val="23"/>
          <w:lang w:val="es-ES" w:eastAsia="es-ES"/>
        </w:rPr>
        <w:br/>
      </w:r>
      <w:r>
        <w:rPr>
          <w:spacing w:val="1"/>
          <w:sz w:val="23"/>
          <w:szCs w:val="23"/>
          <w:lang w:val="es-ES" w:eastAsia="es-ES"/>
        </w:rPr>
        <w:t>Vehículos en la Modalidad de Taxi, N. 7969 del 22 de diciembre de 1999, es el competente</w:t>
      </w:r>
    </w:p>
    <w:p w:rsidR="00596DE6" w:rsidRDefault="00596DE6">
      <w:pPr>
        <w:pStyle w:val="Style1"/>
        <w:kinsoku w:val="0"/>
        <w:autoSpaceDE/>
        <w:autoSpaceDN/>
        <w:adjustRightInd/>
        <w:ind w:left="504" w:right="72"/>
        <w:rPr>
          <w:spacing w:val="1"/>
          <w:sz w:val="23"/>
          <w:szCs w:val="23"/>
          <w:lang w:val="es-ES" w:eastAsia="es-ES"/>
        </w:rPr>
      </w:pPr>
    </w:p>
    <w:p w:rsidR="00596DE6" w:rsidRDefault="00596DE6">
      <w:pPr>
        <w:pStyle w:val="Style1"/>
        <w:kinsoku w:val="0"/>
        <w:autoSpaceDE/>
        <w:autoSpaceDN/>
        <w:adjustRightInd/>
        <w:ind w:left="504" w:right="72"/>
        <w:rPr>
          <w:spacing w:val="1"/>
          <w:sz w:val="23"/>
          <w:szCs w:val="23"/>
          <w:lang w:val="es-ES" w:eastAsia="es-ES"/>
        </w:rPr>
      </w:pPr>
    </w:p>
    <w:p w:rsidR="00596DE6" w:rsidRDefault="00596DE6">
      <w:pPr>
        <w:pStyle w:val="Style1"/>
        <w:kinsoku w:val="0"/>
        <w:autoSpaceDE/>
        <w:autoSpaceDN/>
        <w:adjustRightInd/>
        <w:ind w:left="504" w:right="72"/>
        <w:rPr>
          <w:spacing w:val="1"/>
          <w:sz w:val="23"/>
          <w:szCs w:val="23"/>
          <w:lang w:val="es-ES" w:eastAsia="es-ES"/>
        </w:rPr>
      </w:pPr>
    </w:p>
    <w:p w:rsidR="00596DE6" w:rsidRDefault="00596DE6">
      <w:pPr>
        <w:pStyle w:val="Style1"/>
        <w:kinsoku w:val="0"/>
        <w:autoSpaceDE/>
        <w:autoSpaceDN/>
        <w:adjustRightInd/>
        <w:ind w:left="504" w:right="72"/>
        <w:rPr>
          <w:spacing w:val="1"/>
          <w:sz w:val="23"/>
          <w:szCs w:val="23"/>
          <w:lang w:val="es-ES" w:eastAsia="es-ES"/>
        </w:rPr>
      </w:pPr>
    </w:p>
    <w:p w:rsidR="00596DE6" w:rsidRDefault="00596DE6">
      <w:pPr>
        <w:pStyle w:val="Style1"/>
        <w:kinsoku w:val="0"/>
        <w:autoSpaceDE/>
        <w:autoSpaceDN/>
        <w:adjustRightInd/>
        <w:ind w:left="504" w:right="72"/>
        <w:rPr>
          <w:spacing w:val="1"/>
          <w:sz w:val="23"/>
          <w:szCs w:val="23"/>
          <w:lang w:val="es-ES" w:eastAsia="es-ES"/>
        </w:rPr>
      </w:pPr>
    </w:p>
    <w:p w:rsidR="00596DE6" w:rsidRDefault="00596DE6">
      <w:pPr>
        <w:pStyle w:val="Style1"/>
        <w:kinsoku w:val="0"/>
        <w:autoSpaceDE/>
        <w:autoSpaceDN/>
        <w:adjustRightInd/>
        <w:ind w:left="504" w:right="72"/>
        <w:rPr>
          <w:spacing w:val="1"/>
          <w:sz w:val="23"/>
          <w:szCs w:val="23"/>
          <w:lang w:val="es-ES" w:eastAsia="es-ES"/>
        </w:rPr>
      </w:pPr>
    </w:p>
    <w:p w:rsidR="00A84E17" w:rsidRDefault="00A84E17">
      <w:pPr>
        <w:pStyle w:val="Style1"/>
        <w:kinsoku w:val="0"/>
        <w:autoSpaceDE/>
        <w:autoSpaceDN/>
        <w:adjustRightInd/>
        <w:ind w:left="504" w:right="72"/>
        <w:rPr>
          <w:sz w:val="23"/>
          <w:szCs w:val="23"/>
          <w:lang w:val="es-ES" w:eastAsia="es-ES"/>
        </w:rPr>
      </w:pPr>
      <w:proofErr w:type="gramStart"/>
      <w:r>
        <w:rPr>
          <w:spacing w:val="1"/>
          <w:sz w:val="23"/>
          <w:szCs w:val="23"/>
          <w:lang w:val="es-ES" w:eastAsia="es-ES"/>
        </w:rPr>
        <w:lastRenderedPageBreak/>
        <w:t>para</w:t>
      </w:r>
      <w:proofErr w:type="gramEnd"/>
      <w:r>
        <w:rPr>
          <w:spacing w:val="1"/>
          <w:sz w:val="23"/>
          <w:szCs w:val="23"/>
          <w:lang w:val="es-ES" w:eastAsia="es-ES"/>
        </w:rPr>
        <w:t xml:space="preserve"> conocer </w:t>
      </w:r>
      <w:r>
        <w:rPr>
          <w:i/>
          <w:iCs/>
          <w:spacing w:val="1"/>
          <w:sz w:val="23"/>
          <w:szCs w:val="23"/>
          <w:lang w:val="es-ES" w:eastAsia="es-ES"/>
        </w:rPr>
        <w:t xml:space="preserve">y </w:t>
      </w:r>
      <w:r>
        <w:rPr>
          <w:spacing w:val="1"/>
          <w:sz w:val="23"/>
          <w:szCs w:val="23"/>
          <w:lang w:val="es-ES" w:eastAsia="es-ES"/>
        </w:rPr>
        <w:t xml:space="preserve">resolver los recursos de apelación de los actos emitidos por el Consejo de </w:t>
      </w:r>
      <w:r>
        <w:rPr>
          <w:sz w:val="23"/>
          <w:szCs w:val="23"/>
          <w:lang w:val="es-ES" w:eastAsia="es-ES"/>
        </w:rPr>
        <w:t>Transporte Público.</w:t>
      </w:r>
    </w:p>
    <w:p w:rsidR="00A84E17" w:rsidRDefault="00A84E17">
      <w:pPr>
        <w:pStyle w:val="Style4"/>
        <w:kinsoku w:val="0"/>
        <w:autoSpaceDE/>
        <w:autoSpaceDN/>
        <w:rPr>
          <w:rStyle w:val="CharacterStyle1"/>
          <w:spacing w:val="-6"/>
          <w:w w:val="105"/>
          <w:sz w:val="21"/>
          <w:szCs w:val="21"/>
          <w:lang w:val="es-ES" w:eastAsia="es-ES"/>
        </w:rPr>
      </w:pPr>
      <w:r>
        <w:rPr>
          <w:rStyle w:val="CharacterStyle1"/>
          <w:spacing w:val="9"/>
          <w:lang w:val="es-ES" w:eastAsia="es-ES"/>
        </w:rPr>
        <w:t xml:space="preserve">Del estudio de los autos se determina que se está ante Recurso de Revocatoria con </w:t>
      </w:r>
      <w:r>
        <w:rPr>
          <w:rStyle w:val="CharacterStyle1"/>
          <w:spacing w:val="3"/>
          <w:lang w:val="es-ES" w:eastAsia="es-ES"/>
        </w:rPr>
        <w:t xml:space="preserve">Apelación en Subsidio, y que el aquí recurrente ha presentados solicitudes de revisión ante </w:t>
      </w:r>
      <w:r>
        <w:rPr>
          <w:rStyle w:val="CharacterStyle1"/>
          <w:spacing w:val="2"/>
          <w:lang w:val="es-ES" w:eastAsia="es-ES"/>
        </w:rPr>
        <w:t xml:space="preserve">el Consejo de Transporte Público, los días 12 y 13 de setiembre del 2013, según indicación </w:t>
      </w:r>
      <w:r>
        <w:rPr>
          <w:rStyle w:val="CharacterStyle1"/>
          <w:lang w:val="es-ES" w:eastAsia="es-ES"/>
        </w:rPr>
        <w:t xml:space="preserve">del propio recurrente y documentación aportada. (Véanse los folios del 1 al 5 del expediente </w:t>
      </w:r>
      <w:r>
        <w:rPr>
          <w:rStyle w:val="CharacterStyle1"/>
          <w:spacing w:val="-6"/>
          <w:w w:val="105"/>
          <w:sz w:val="21"/>
          <w:szCs w:val="21"/>
          <w:lang w:val="es-ES" w:eastAsia="es-ES"/>
        </w:rPr>
        <w:t>TAT-073-201 3)</w:t>
      </w:r>
    </w:p>
    <w:p w:rsidR="00A84E17" w:rsidRDefault="00A84E17">
      <w:pPr>
        <w:pStyle w:val="Style4"/>
        <w:kinsoku w:val="0"/>
        <w:autoSpaceDE/>
        <w:autoSpaceDN/>
        <w:spacing w:before="288"/>
        <w:rPr>
          <w:rStyle w:val="CharacterStyle1"/>
          <w:lang w:val="es-ES" w:eastAsia="es-ES"/>
        </w:rPr>
      </w:pPr>
      <w:r>
        <w:rPr>
          <w:rStyle w:val="CharacterStyle1"/>
          <w:lang w:val="es-ES" w:eastAsia="es-ES"/>
        </w:rPr>
        <w:t xml:space="preserve">De conformidad con la normativa administrativa atinente, si bien es cierto el uso de ambos </w:t>
      </w:r>
      <w:r>
        <w:rPr>
          <w:rStyle w:val="CharacterStyle1"/>
          <w:spacing w:val="4"/>
          <w:lang w:val="es-ES" w:eastAsia="es-ES"/>
        </w:rPr>
        <w:t xml:space="preserve">recursos ordinarios por parte del recurrente, es potestativo, también debe tenerse presente </w:t>
      </w:r>
      <w:r>
        <w:rPr>
          <w:rStyle w:val="CharacterStyle1"/>
          <w:spacing w:val="2"/>
          <w:lang w:val="es-ES" w:eastAsia="es-ES"/>
        </w:rPr>
        <w:t xml:space="preserve">que de conformidad con el artículo 347 párrafo 3 de la Ley General de la Administración </w:t>
      </w:r>
      <w:r>
        <w:rPr>
          <w:rStyle w:val="CharacterStyle1"/>
          <w:spacing w:val="4"/>
          <w:lang w:val="es-ES" w:eastAsia="es-ES"/>
        </w:rPr>
        <w:t xml:space="preserve">Pública, al haber ejercitado ambos recursos en forma simultánea, el Recurso de Apelación </w:t>
      </w:r>
      <w:r>
        <w:rPr>
          <w:rStyle w:val="CharacterStyle1"/>
          <w:spacing w:val="5"/>
          <w:lang w:val="es-ES" w:eastAsia="es-ES"/>
        </w:rPr>
        <w:t xml:space="preserve">en forma subsidiaria </w:t>
      </w:r>
      <w:r>
        <w:rPr>
          <w:rStyle w:val="CharacterStyle1"/>
          <w:i/>
          <w:iCs/>
          <w:spacing w:val="5"/>
          <w:lang w:val="es-ES" w:eastAsia="es-ES"/>
        </w:rPr>
        <w:t xml:space="preserve">se tramita una vez declarada sin lugar la revocatoria, </w:t>
      </w:r>
      <w:r>
        <w:rPr>
          <w:rStyle w:val="CharacterStyle1"/>
          <w:spacing w:val="5"/>
          <w:lang w:val="es-ES" w:eastAsia="es-ES"/>
        </w:rPr>
        <w:t xml:space="preserve">esto es, que </w:t>
      </w:r>
      <w:r>
        <w:rPr>
          <w:rStyle w:val="CharacterStyle1"/>
          <w:spacing w:val="2"/>
          <w:lang w:val="es-ES" w:eastAsia="es-ES"/>
        </w:rPr>
        <w:t xml:space="preserve">hasta que la Junta Directiva del Consejo de Transporte Público conozca en primera instancia </w:t>
      </w:r>
      <w:r>
        <w:rPr>
          <w:rStyle w:val="CharacterStyle1"/>
          <w:spacing w:val="-3"/>
          <w:lang w:val="es-ES" w:eastAsia="es-ES"/>
        </w:rPr>
        <w:t xml:space="preserve">el Recurso de Revocatoria, este Tribunal tiene impedimento legal para pronunciarse sobre lo </w:t>
      </w:r>
      <w:r>
        <w:rPr>
          <w:rStyle w:val="CharacterStyle1"/>
          <w:spacing w:val="1"/>
          <w:lang w:val="es-ES" w:eastAsia="es-ES"/>
        </w:rPr>
        <w:t xml:space="preserve">peticionado, de modo tal que el Tribunal no puede entrar a conocer el Recurso de Apelación en Subsidio, hasta que el Consejo de Transporte Público conozca la revocatoria y eleve al </w:t>
      </w:r>
      <w:r>
        <w:rPr>
          <w:rStyle w:val="CharacterStyle1"/>
          <w:spacing w:val="-2"/>
          <w:lang w:val="es-ES" w:eastAsia="es-ES"/>
        </w:rPr>
        <w:t xml:space="preserve">Tribunal el conocimiento del Recursos de Apelación, previo supuesto de haber rechazado la </w:t>
      </w:r>
      <w:r>
        <w:rPr>
          <w:rStyle w:val="CharacterStyle1"/>
          <w:lang w:val="es-ES" w:eastAsia="es-ES"/>
        </w:rPr>
        <w:t>revocatoria.</w:t>
      </w:r>
    </w:p>
    <w:p w:rsidR="00A84E17" w:rsidRDefault="00A84E17">
      <w:pPr>
        <w:pStyle w:val="Style4"/>
        <w:kinsoku w:val="0"/>
        <w:autoSpaceDE/>
        <w:autoSpaceDN/>
        <w:spacing w:before="396"/>
        <w:ind w:right="72"/>
        <w:rPr>
          <w:rStyle w:val="CharacterStyle1"/>
          <w:spacing w:val="1"/>
          <w:lang w:val="es-ES" w:eastAsia="es-ES"/>
        </w:rPr>
      </w:pPr>
      <w:r>
        <w:rPr>
          <w:rStyle w:val="CharacterStyle1"/>
          <w:spacing w:val="11"/>
          <w:lang w:val="es-ES" w:eastAsia="es-ES"/>
        </w:rPr>
        <w:t xml:space="preserve">En vista de lo anterior, debe proceder este Tribunal a trasladar el RECURSO DE </w:t>
      </w:r>
      <w:r>
        <w:rPr>
          <w:rStyle w:val="CharacterStyle1"/>
          <w:spacing w:val="-8"/>
          <w:lang w:val="es-ES" w:eastAsia="es-ES"/>
        </w:rPr>
        <w:t>REVOCATORIA interpuesto por L</w:t>
      </w:r>
      <w:r w:rsidR="00242A57">
        <w:rPr>
          <w:rStyle w:val="CharacterStyle1"/>
          <w:spacing w:val="-8"/>
          <w:lang w:val="es-ES" w:eastAsia="es-ES"/>
        </w:rPr>
        <w:t>.</w:t>
      </w:r>
      <w:r>
        <w:rPr>
          <w:rStyle w:val="CharacterStyle1"/>
          <w:spacing w:val="-8"/>
          <w:lang w:val="es-ES" w:eastAsia="es-ES"/>
        </w:rPr>
        <w:t>A</w:t>
      </w:r>
      <w:r w:rsidR="00242A57">
        <w:rPr>
          <w:rStyle w:val="CharacterStyle1"/>
          <w:spacing w:val="-8"/>
          <w:lang w:val="es-ES" w:eastAsia="es-ES"/>
        </w:rPr>
        <w:t>.</w:t>
      </w:r>
      <w:r>
        <w:rPr>
          <w:rStyle w:val="CharacterStyle1"/>
          <w:spacing w:val="-8"/>
          <w:lang w:val="es-ES" w:eastAsia="es-ES"/>
        </w:rPr>
        <w:t>O</w:t>
      </w:r>
      <w:r w:rsidR="00242A57">
        <w:rPr>
          <w:rStyle w:val="CharacterStyle1"/>
          <w:spacing w:val="-8"/>
          <w:lang w:val="es-ES" w:eastAsia="es-ES"/>
        </w:rPr>
        <w:t>.</w:t>
      </w:r>
      <w:r>
        <w:rPr>
          <w:rStyle w:val="CharacterStyle1"/>
          <w:spacing w:val="-8"/>
          <w:lang w:val="es-ES" w:eastAsia="es-ES"/>
        </w:rPr>
        <w:t>V</w:t>
      </w:r>
      <w:r w:rsidR="00242A57">
        <w:rPr>
          <w:rStyle w:val="CharacterStyle1"/>
          <w:spacing w:val="-8"/>
          <w:lang w:val="es-ES" w:eastAsia="es-ES"/>
        </w:rPr>
        <w:t>.</w:t>
      </w:r>
      <w:r w:rsidR="00596DE6">
        <w:rPr>
          <w:rStyle w:val="CharacterStyle1"/>
          <w:spacing w:val="-8"/>
          <w:lang w:val="es-ES" w:eastAsia="es-ES"/>
        </w:rPr>
        <w:t>,</w:t>
      </w:r>
      <w:r>
        <w:rPr>
          <w:rStyle w:val="CharacterStyle1"/>
          <w:spacing w:val="-8"/>
          <w:lang w:val="es-ES" w:eastAsia="es-ES"/>
        </w:rPr>
        <w:t xml:space="preserve"> </w:t>
      </w:r>
      <w:r>
        <w:rPr>
          <w:rStyle w:val="CharacterStyle1"/>
          <w:i/>
          <w:iCs/>
          <w:spacing w:val="-8"/>
          <w:lang w:val="es-ES" w:eastAsia="es-ES"/>
        </w:rPr>
        <w:t xml:space="preserve">y </w:t>
      </w:r>
      <w:r>
        <w:rPr>
          <w:rStyle w:val="CharacterStyle1"/>
          <w:spacing w:val="-8"/>
          <w:lang w:val="es-ES" w:eastAsia="es-ES"/>
        </w:rPr>
        <w:t xml:space="preserve">remitir al Consejo de </w:t>
      </w:r>
      <w:r>
        <w:rPr>
          <w:rStyle w:val="CharacterStyle1"/>
          <w:spacing w:val="3"/>
          <w:lang w:val="es-ES" w:eastAsia="es-ES"/>
        </w:rPr>
        <w:t xml:space="preserve">Transporte Público copia de la presente resolución a efectos de que conozca de manera </w:t>
      </w:r>
      <w:r>
        <w:rPr>
          <w:rStyle w:val="CharacterStyle1"/>
          <w:spacing w:val="1"/>
          <w:lang w:val="es-ES" w:eastAsia="es-ES"/>
        </w:rPr>
        <w:t>inmediata el Recurso de Revocatoria interpuesto, y resuelva lo que en derecho corresponda.</w:t>
      </w:r>
    </w:p>
    <w:p w:rsidR="00A84E17" w:rsidRPr="00242A57" w:rsidRDefault="00A84E17">
      <w:pPr>
        <w:pStyle w:val="Style1"/>
        <w:kinsoku w:val="0"/>
        <w:autoSpaceDE/>
        <w:autoSpaceDN/>
        <w:adjustRightInd/>
        <w:spacing w:before="612" w:line="211" w:lineRule="auto"/>
        <w:ind w:left="4176"/>
        <w:rPr>
          <w:rFonts w:ascii="Bookman Old Style" w:hAnsi="Bookman Old Style" w:cs="Bookman Old Style"/>
          <w:b/>
          <w:sz w:val="21"/>
          <w:szCs w:val="21"/>
          <w:lang w:val="es-ES" w:eastAsia="es-ES"/>
        </w:rPr>
      </w:pPr>
      <w:r w:rsidRPr="00242A57">
        <w:rPr>
          <w:rFonts w:ascii="Bookman Old Style" w:hAnsi="Bookman Old Style" w:cs="Bookman Old Style"/>
          <w:b/>
          <w:sz w:val="21"/>
          <w:szCs w:val="21"/>
          <w:lang w:val="es-ES" w:eastAsia="es-ES"/>
        </w:rPr>
        <w:t>POR TANTO</w:t>
      </w:r>
    </w:p>
    <w:p w:rsidR="00A84E17" w:rsidRDefault="00A84E17">
      <w:pPr>
        <w:pStyle w:val="Style1"/>
        <w:numPr>
          <w:ilvl w:val="0"/>
          <w:numId w:val="1"/>
        </w:numPr>
        <w:tabs>
          <w:tab w:val="clear" w:pos="936"/>
          <w:tab w:val="num" w:pos="1008"/>
        </w:tabs>
        <w:kinsoku w:val="0"/>
        <w:autoSpaceDE/>
        <w:autoSpaceDN/>
        <w:adjustRightInd/>
        <w:spacing w:before="288" w:after="252"/>
        <w:ind w:right="72"/>
        <w:jc w:val="both"/>
        <w:rPr>
          <w:spacing w:val="1"/>
          <w:sz w:val="23"/>
          <w:szCs w:val="23"/>
          <w:lang w:val="es-ES" w:eastAsia="es-ES"/>
        </w:rPr>
      </w:pPr>
      <w:r>
        <w:rPr>
          <w:spacing w:val="-1"/>
          <w:sz w:val="23"/>
          <w:szCs w:val="23"/>
          <w:lang w:val="es-ES" w:eastAsia="es-ES"/>
        </w:rPr>
        <w:t xml:space="preserve">Se traslada al Consejo de Transporte Público para que proceda de manera inmediata a </w:t>
      </w:r>
      <w:r>
        <w:rPr>
          <w:spacing w:val="-5"/>
          <w:sz w:val="23"/>
          <w:szCs w:val="23"/>
          <w:lang w:val="es-ES" w:eastAsia="es-ES"/>
        </w:rPr>
        <w:t xml:space="preserve">conocer la impugnación presentada en el RECURSO DE REVOCATORIA interpuesto por </w:t>
      </w:r>
      <w:r w:rsidRPr="00A84E17">
        <w:rPr>
          <w:b/>
          <w:spacing w:val="-4"/>
          <w:sz w:val="23"/>
          <w:szCs w:val="23"/>
          <w:lang w:val="es-ES" w:eastAsia="es-ES"/>
        </w:rPr>
        <w:t>L</w:t>
      </w:r>
      <w:r w:rsidR="00242A57" w:rsidRPr="00A84E17">
        <w:rPr>
          <w:b/>
          <w:spacing w:val="-4"/>
          <w:sz w:val="23"/>
          <w:szCs w:val="23"/>
          <w:lang w:val="es-ES" w:eastAsia="es-ES"/>
        </w:rPr>
        <w:t>.</w:t>
      </w:r>
      <w:r w:rsidRPr="00A84E17">
        <w:rPr>
          <w:b/>
          <w:spacing w:val="-4"/>
          <w:sz w:val="23"/>
          <w:szCs w:val="23"/>
          <w:lang w:val="es-ES" w:eastAsia="es-ES"/>
        </w:rPr>
        <w:t>A</w:t>
      </w:r>
      <w:r w:rsidR="00242A57" w:rsidRPr="00A84E17">
        <w:rPr>
          <w:b/>
          <w:spacing w:val="-4"/>
          <w:sz w:val="23"/>
          <w:szCs w:val="23"/>
          <w:lang w:val="es-ES" w:eastAsia="es-ES"/>
        </w:rPr>
        <w:t>.</w:t>
      </w:r>
      <w:r w:rsidRPr="00A84E17">
        <w:rPr>
          <w:b/>
          <w:spacing w:val="-4"/>
          <w:sz w:val="23"/>
          <w:szCs w:val="23"/>
          <w:lang w:val="es-ES" w:eastAsia="es-ES"/>
        </w:rPr>
        <w:t>O</w:t>
      </w:r>
      <w:r w:rsidR="00242A57" w:rsidRPr="00A84E17">
        <w:rPr>
          <w:b/>
          <w:spacing w:val="-4"/>
          <w:sz w:val="23"/>
          <w:szCs w:val="23"/>
          <w:lang w:val="es-ES" w:eastAsia="es-ES"/>
        </w:rPr>
        <w:t>.</w:t>
      </w:r>
      <w:r w:rsidRPr="00A84E17">
        <w:rPr>
          <w:b/>
          <w:spacing w:val="-4"/>
          <w:sz w:val="23"/>
          <w:szCs w:val="23"/>
          <w:lang w:val="es-ES" w:eastAsia="es-ES"/>
        </w:rPr>
        <w:t>V</w:t>
      </w:r>
      <w:r w:rsidR="00596DE6">
        <w:rPr>
          <w:b/>
          <w:spacing w:val="-4"/>
          <w:sz w:val="23"/>
          <w:szCs w:val="23"/>
          <w:lang w:val="es-ES" w:eastAsia="es-ES"/>
        </w:rPr>
        <w:t>.</w:t>
      </w:r>
      <w:r>
        <w:rPr>
          <w:spacing w:val="-4"/>
          <w:sz w:val="23"/>
          <w:szCs w:val="23"/>
          <w:lang w:val="es-ES" w:eastAsia="es-ES"/>
        </w:rPr>
        <w:t xml:space="preserve">, para su resolución y elevar el recurso de apelación </w:t>
      </w:r>
      <w:r>
        <w:rPr>
          <w:spacing w:val="1"/>
          <w:sz w:val="23"/>
          <w:szCs w:val="23"/>
          <w:lang w:val="es-ES" w:eastAsia="es-ES"/>
        </w:rPr>
        <w:t>en subsidio, si en derecho corresponde.</w:t>
      </w:r>
    </w:p>
    <w:p w:rsidR="00A84E17" w:rsidRDefault="00A84E17">
      <w:pPr>
        <w:jc w:val="center"/>
      </w:pPr>
    </w:p>
    <w:p w:rsidR="00A84E17" w:rsidRPr="00A84E17" w:rsidRDefault="00A84E17" w:rsidP="00242A57">
      <w:pPr>
        <w:pStyle w:val="Style1"/>
        <w:numPr>
          <w:ilvl w:val="0"/>
          <w:numId w:val="2"/>
        </w:numPr>
        <w:tabs>
          <w:tab w:val="clear" w:pos="360"/>
          <w:tab w:val="num" w:pos="1080"/>
        </w:tabs>
        <w:kinsoku w:val="0"/>
        <w:autoSpaceDE/>
        <w:autoSpaceDN/>
        <w:adjustRightInd/>
        <w:spacing w:line="196" w:lineRule="auto"/>
        <w:ind w:left="1656" w:hanging="1514"/>
        <w:rPr>
          <w:rFonts w:ascii="Bookman Old Style" w:hAnsi="Bookman Old Style" w:cs="Bookman Old Style"/>
          <w:b/>
          <w:spacing w:val="-6"/>
          <w:sz w:val="21"/>
          <w:szCs w:val="21"/>
          <w:lang w:val="es-ES" w:eastAsia="es-ES"/>
        </w:rPr>
      </w:pPr>
      <w:r w:rsidRPr="00A84E17">
        <w:rPr>
          <w:rFonts w:ascii="Bookman Old Style" w:hAnsi="Bookman Old Style" w:cs="Bookman Old Style"/>
          <w:b/>
          <w:spacing w:val="-6"/>
          <w:sz w:val="21"/>
          <w:szCs w:val="21"/>
          <w:lang w:val="es-ES" w:eastAsia="es-ES"/>
        </w:rPr>
        <w:t>NOTIF1QUESE.-</w:t>
      </w:r>
    </w:p>
    <w:p w:rsidR="00242A57" w:rsidRDefault="00242A57" w:rsidP="00242A57">
      <w:pPr>
        <w:pStyle w:val="Style1"/>
        <w:kinsoku w:val="0"/>
        <w:autoSpaceDE/>
        <w:autoSpaceDN/>
        <w:adjustRightInd/>
        <w:spacing w:line="196" w:lineRule="auto"/>
        <w:rPr>
          <w:rFonts w:ascii="Bookman Old Style" w:hAnsi="Bookman Old Style" w:cs="Bookman Old Style"/>
          <w:spacing w:val="-6"/>
          <w:sz w:val="21"/>
          <w:szCs w:val="21"/>
          <w:lang w:val="es-ES" w:eastAsia="es-ES"/>
        </w:rPr>
      </w:pPr>
    </w:p>
    <w:p w:rsidR="00242A57" w:rsidRDefault="00242A57" w:rsidP="00242A57">
      <w:pPr>
        <w:pStyle w:val="Style1"/>
        <w:kinsoku w:val="0"/>
        <w:autoSpaceDE/>
        <w:autoSpaceDN/>
        <w:adjustRightInd/>
        <w:spacing w:line="196" w:lineRule="auto"/>
        <w:rPr>
          <w:rFonts w:ascii="Bookman Old Style" w:hAnsi="Bookman Old Style" w:cs="Bookman Old Style"/>
          <w:spacing w:val="-6"/>
          <w:sz w:val="21"/>
          <w:szCs w:val="21"/>
          <w:lang w:val="es-ES" w:eastAsia="es-ES"/>
        </w:rPr>
      </w:pPr>
    </w:p>
    <w:p w:rsidR="00242A57" w:rsidRDefault="00242A57" w:rsidP="00242A57">
      <w:pPr>
        <w:pStyle w:val="Style4"/>
        <w:kinsoku w:val="0"/>
        <w:autoSpaceDE/>
        <w:autoSpaceDN/>
        <w:jc w:val="center"/>
        <w:rPr>
          <w:rStyle w:val="CharacterStyle4"/>
          <w:rFonts w:ascii="Verdana" w:hAnsi="Verdana" w:cs="Verdana"/>
          <w:spacing w:val="2"/>
          <w:w w:val="105"/>
          <w:lang w:val="es-ES" w:eastAsia="es-ES"/>
        </w:rPr>
      </w:pPr>
      <w:r>
        <w:rPr>
          <w:rStyle w:val="CharacterStyle4"/>
          <w:rFonts w:ascii="Verdana" w:hAnsi="Verdana" w:cs="Verdana"/>
          <w:spacing w:val="2"/>
          <w:w w:val="105"/>
          <w:lang w:val="es-ES" w:eastAsia="es-ES"/>
        </w:rPr>
        <w:t>Lic. Carlos Miguel Portuguez Méndez</w:t>
      </w:r>
    </w:p>
    <w:p w:rsidR="00242A57" w:rsidRPr="00667902" w:rsidRDefault="00242A57" w:rsidP="00242A57">
      <w:pPr>
        <w:pStyle w:val="Style4"/>
        <w:kinsoku w:val="0"/>
        <w:autoSpaceDE/>
        <w:autoSpaceDN/>
        <w:jc w:val="center"/>
        <w:rPr>
          <w:rStyle w:val="CharacterStyle4"/>
          <w:rFonts w:ascii="Verdana" w:hAnsi="Verdana" w:cs="Verdana"/>
          <w:b/>
          <w:spacing w:val="2"/>
          <w:w w:val="105"/>
          <w:lang w:val="es-ES" w:eastAsia="es-ES"/>
        </w:rPr>
      </w:pPr>
      <w:r w:rsidRPr="00667902">
        <w:rPr>
          <w:rStyle w:val="CharacterStyle4"/>
          <w:rFonts w:ascii="Verdana" w:hAnsi="Verdana" w:cs="Verdana"/>
          <w:b/>
          <w:spacing w:val="2"/>
          <w:w w:val="105"/>
          <w:lang w:val="es-ES" w:eastAsia="es-ES"/>
        </w:rPr>
        <w:t>Presidente</w:t>
      </w:r>
    </w:p>
    <w:p w:rsidR="00242A57" w:rsidRDefault="00242A57" w:rsidP="00242A57">
      <w:pPr>
        <w:pStyle w:val="Style4"/>
        <w:kinsoku w:val="0"/>
        <w:autoSpaceDE/>
        <w:autoSpaceDN/>
        <w:jc w:val="center"/>
        <w:rPr>
          <w:rStyle w:val="CharacterStyle4"/>
          <w:rFonts w:ascii="Verdana" w:hAnsi="Verdana" w:cs="Verdana"/>
          <w:spacing w:val="2"/>
          <w:w w:val="105"/>
          <w:lang w:val="es-ES" w:eastAsia="es-ES"/>
        </w:rPr>
      </w:pPr>
    </w:p>
    <w:p w:rsidR="00242A57" w:rsidRDefault="00242A57" w:rsidP="00242A57">
      <w:pPr>
        <w:pStyle w:val="Style4"/>
        <w:kinsoku w:val="0"/>
        <w:autoSpaceDE/>
        <w:autoSpaceDN/>
        <w:jc w:val="center"/>
        <w:rPr>
          <w:rStyle w:val="CharacterStyle4"/>
          <w:rFonts w:ascii="Verdana" w:hAnsi="Verdana" w:cs="Verdana"/>
          <w:spacing w:val="2"/>
          <w:w w:val="105"/>
          <w:lang w:val="es-ES" w:eastAsia="es-ES"/>
        </w:rPr>
      </w:pPr>
    </w:p>
    <w:p w:rsidR="00242A57" w:rsidRDefault="00242A57" w:rsidP="00242A57">
      <w:pPr>
        <w:pStyle w:val="Style4"/>
        <w:kinsoku w:val="0"/>
        <w:autoSpaceDE/>
        <w:autoSpaceDN/>
        <w:rPr>
          <w:rStyle w:val="CharacterStyle4"/>
          <w:rFonts w:ascii="Verdana" w:hAnsi="Verdana" w:cs="Verdana"/>
          <w:spacing w:val="2"/>
          <w:w w:val="105"/>
          <w:lang w:val="es-ES" w:eastAsia="es-ES"/>
        </w:rPr>
      </w:pPr>
      <w:r>
        <w:rPr>
          <w:rStyle w:val="CharacterStyle4"/>
          <w:rFonts w:ascii="Verdana" w:hAnsi="Verdana" w:cs="Verdana"/>
          <w:spacing w:val="2"/>
          <w:w w:val="105"/>
          <w:lang w:val="es-ES" w:eastAsia="es-ES"/>
        </w:rPr>
        <w:t>Licda. Marta Luz Pérez Peláez</w:t>
      </w:r>
      <w:r>
        <w:rPr>
          <w:rStyle w:val="CharacterStyle4"/>
          <w:rFonts w:ascii="Verdana" w:hAnsi="Verdana" w:cs="Verdana"/>
          <w:spacing w:val="2"/>
          <w:w w:val="105"/>
          <w:lang w:val="es-ES" w:eastAsia="es-ES"/>
        </w:rPr>
        <w:tab/>
      </w:r>
      <w:r>
        <w:rPr>
          <w:rStyle w:val="CharacterStyle4"/>
          <w:rFonts w:ascii="Verdana" w:hAnsi="Verdana" w:cs="Verdana"/>
          <w:spacing w:val="2"/>
          <w:w w:val="105"/>
          <w:lang w:val="es-ES" w:eastAsia="es-ES"/>
        </w:rPr>
        <w:tab/>
        <w:t>Lic. Mario Quesada Aguirre</w:t>
      </w:r>
    </w:p>
    <w:p w:rsidR="00242A57" w:rsidRPr="00667902" w:rsidRDefault="00242A57" w:rsidP="00242A57">
      <w:pPr>
        <w:pStyle w:val="Style4"/>
        <w:kinsoku w:val="0"/>
        <w:autoSpaceDE/>
        <w:autoSpaceDN/>
        <w:rPr>
          <w:rStyle w:val="CharacterStyle4"/>
          <w:rFonts w:ascii="Verdana" w:hAnsi="Verdana" w:cs="Verdana"/>
          <w:b/>
          <w:spacing w:val="2"/>
          <w:w w:val="105"/>
          <w:lang w:val="es-ES" w:eastAsia="es-ES"/>
        </w:rPr>
      </w:pPr>
      <w:r>
        <w:rPr>
          <w:rStyle w:val="CharacterStyle4"/>
          <w:rFonts w:ascii="Verdana" w:hAnsi="Verdana" w:cs="Verdana"/>
          <w:spacing w:val="2"/>
          <w:w w:val="105"/>
          <w:lang w:val="es-ES" w:eastAsia="es-ES"/>
        </w:rPr>
        <w:tab/>
      </w:r>
      <w:r>
        <w:rPr>
          <w:rStyle w:val="CharacterStyle4"/>
          <w:rFonts w:ascii="Verdana" w:hAnsi="Verdana" w:cs="Verdana"/>
          <w:spacing w:val="2"/>
          <w:w w:val="105"/>
          <w:lang w:val="es-ES" w:eastAsia="es-ES"/>
        </w:rPr>
        <w:tab/>
      </w:r>
      <w:r w:rsidRPr="00667902">
        <w:rPr>
          <w:rStyle w:val="CharacterStyle4"/>
          <w:rFonts w:ascii="Verdana" w:hAnsi="Verdana" w:cs="Verdana"/>
          <w:b/>
          <w:spacing w:val="2"/>
          <w:w w:val="105"/>
          <w:lang w:val="es-ES" w:eastAsia="es-ES"/>
        </w:rPr>
        <w:t>Juez</w:t>
      </w:r>
      <w:r w:rsidRPr="00667902">
        <w:rPr>
          <w:rStyle w:val="CharacterStyle4"/>
          <w:rFonts w:ascii="Verdana" w:hAnsi="Verdana" w:cs="Verdana"/>
          <w:b/>
          <w:spacing w:val="2"/>
          <w:w w:val="105"/>
          <w:lang w:val="es-ES" w:eastAsia="es-ES"/>
        </w:rPr>
        <w:tab/>
      </w:r>
      <w:r w:rsidRPr="00667902">
        <w:rPr>
          <w:rStyle w:val="CharacterStyle4"/>
          <w:rFonts w:ascii="Verdana" w:hAnsi="Verdana" w:cs="Verdana"/>
          <w:b/>
          <w:spacing w:val="2"/>
          <w:w w:val="105"/>
          <w:lang w:val="es-ES" w:eastAsia="es-ES"/>
        </w:rPr>
        <w:tab/>
      </w:r>
      <w:r w:rsidRPr="00667902">
        <w:rPr>
          <w:rStyle w:val="CharacterStyle4"/>
          <w:rFonts w:ascii="Verdana" w:hAnsi="Verdana" w:cs="Verdana"/>
          <w:b/>
          <w:spacing w:val="2"/>
          <w:w w:val="105"/>
          <w:lang w:val="es-ES" w:eastAsia="es-ES"/>
        </w:rPr>
        <w:tab/>
      </w:r>
      <w:r w:rsidRPr="00667902">
        <w:rPr>
          <w:rStyle w:val="CharacterStyle4"/>
          <w:rFonts w:ascii="Verdana" w:hAnsi="Verdana" w:cs="Verdana"/>
          <w:b/>
          <w:spacing w:val="2"/>
          <w:w w:val="105"/>
          <w:lang w:val="es-ES" w:eastAsia="es-ES"/>
        </w:rPr>
        <w:tab/>
      </w:r>
      <w:r w:rsidRPr="00667902">
        <w:rPr>
          <w:rStyle w:val="CharacterStyle4"/>
          <w:rFonts w:ascii="Verdana" w:hAnsi="Verdana" w:cs="Verdana"/>
          <w:b/>
          <w:spacing w:val="2"/>
          <w:w w:val="105"/>
          <w:lang w:val="es-ES" w:eastAsia="es-ES"/>
        </w:rPr>
        <w:tab/>
      </w:r>
      <w:r w:rsidRPr="00667902">
        <w:rPr>
          <w:rStyle w:val="CharacterStyle4"/>
          <w:rFonts w:ascii="Verdana" w:hAnsi="Verdana" w:cs="Verdana"/>
          <w:b/>
          <w:spacing w:val="2"/>
          <w:w w:val="105"/>
          <w:lang w:val="es-ES" w:eastAsia="es-ES"/>
        </w:rPr>
        <w:tab/>
        <w:t>Juez</w:t>
      </w:r>
    </w:p>
    <w:p w:rsidR="00242A57" w:rsidRDefault="00242A57" w:rsidP="00242A57">
      <w:pPr>
        <w:pStyle w:val="Style1"/>
        <w:kinsoku w:val="0"/>
        <w:autoSpaceDE/>
        <w:autoSpaceDN/>
        <w:adjustRightInd/>
        <w:spacing w:line="196" w:lineRule="auto"/>
        <w:rPr>
          <w:rFonts w:ascii="Bookman Old Style" w:hAnsi="Bookman Old Style" w:cs="Bookman Old Style"/>
          <w:spacing w:val="-6"/>
          <w:sz w:val="21"/>
          <w:szCs w:val="21"/>
          <w:lang w:val="es-ES" w:eastAsia="es-ES"/>
        </w:rPr>
      </w:pPr>
    </w:p>
    <w:sectPr w:rsidR="00242A57">
      <w:pgSz w:w="12120" w:h="15840"/>
      <w:pgMar w:top="2218" w:right="1698" w:bottom="188" w:left="1523"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37005"/>
    <w:multiLevelType w:val="singleLevel"/>
    <w:tmpl w:val="34C26706"/>
    <w:lvl w:ilvl="0">
      <w:start w:val="1"/>
      <w:numFmt w:val="upperRoman"/>
      <w:lvlText w:val="%1.-"/>
      <w:lvlJc w:val="left"/>
      <w:pPr>
        <w:tabs>
          <w:tab w:val="num" w:pos="936"/>
        </w:tabs>
        <w:ind w:left="1008" w:hanging="936"/>
      </w:pPr>
      <w:rPr>
        <w:rFonts w:cs="Times New Roman"/>
        <w:b/>
        <w:snapToGrid/>
        <w:spacing w:val="-1"/>
        <w:sz w:val="23"/>
        <w:szCs w:val="23"/>
      </w:rPr>
    </w:lvl>
  </w:abstractNum>
  <w:num w:numId="1">
    <w:abstractNumId w:val="0"/>
  </w:num>
  <w:num w:numId="2">
    <w:abstractNumId w:val="0"/>
    <w:lvlOverride w:ilvl="0">
      <w:lvl w:ilvl="0">
        <w:numFmt w:val="upperRoman"/>
        <w:lvlText w:val="%1.-"/>
        <w:lvlJc w:val="left"/>
        <w:pPr>
          <w:tabs>
            <w:tab w:val="num" w:pos="360"/>
          </w:tabs>
          <w:ind w:left="1008" w:hanging="936"/>
        </w:pPr>
        <w:rPr>
          <w:rFonts w:ascii="Bookman Old Style" w:hAnsi="Bookman Old Style" w:cs="Bookman Old Style"/>
          <w:snapToGrid/>
          <w:spacing w:val="-6"/>
          <w:sz w:val="21"/>
          <w:szCs w:val="21"/>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rsids>
    <w:rsidRoot w:val="00F43E90"/>
    <w:rsid w:val="00242A57"/>
    <w:rsid w:val="00596DE6"/>
    <w:rsid w:val="00667902"/>
    <w:rsid w:val="00A84E17"/>
    <w:rsid w:val="00F43E90"/>
    <w:rsid w:val="00FA29BC"/>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CR" w:eastAsia="es-C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kinsoku w:val="0"/>
    </w:pPr>
    <w:rPr>
      <w:rFonts w:ascii="Times New Roman" w:hAnsi="Times New Roman"/>
      <w:sz w:val="24"/>
      <w:szCs w:val="24"/>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4">
    <w:name w:val="Style 4"/>
    <w:basedOn w:val="Normal"/>
    <w:uiPriority w:val="99"/>
    <w:pPr>
      <w:kinsoku/>
      <w:autoSpaceDE w:val="0"/>
      <w:autoSpaceDN w:val="0"/>
      <w:spacing w:before="108"/>
      <w:ind w:left="504"/>
      <w:jc w:val="both"/>
    </w:pPr>
    <w:rPr>
      <w:sz w:val="23"/>
      <w:szCs w:val="23"/>
    </w:rPr>
  </w:style>
  <w:style w:type="paragraph" w:customStyle="1" w:styleId="Style3">
    <w:name w:val="Style 3"/>
    <w:basedOn w:val="Normal"/>
    <w:uiPriority w:val="99"/>
    <w:pPr>
      <w:kinsoku/>
      <w:autoSpaceDE w:val="0"/>
      <w:autoSpaceDN w:val="0"/>
      <w:spacing w:before="576" w:line="208" w:lineRule="auto"/>
      <w:jc w:val="center"/>
    </w:pPr>
    <w:rPr>
      <w:sz w:val="23"/>
      <w:szCs w:val="23"/>
    </w:rPr>
  </w:style>
  <w:style w:type="paragraph" w:customStyle="1" w:styleId="Style2">
    <w:name w:val="Style 2"/>
    <w:basedOn w:val="Normal"/>
    <w:uiPriority w:val="99"/>
    <w:pPr>
      <w:kinsoku/>
      <w:autoSpaceDE w:val="0"/>
      <w:autoSpaceDN w:val="0"/>
      <w:spacing w:before="288"/>
      <w:ind w:left="72"/>
      <w:jc w:val="both"/>
    </w:pPr>
    <w:rPr>
      <w:sz w:val="23"/>
      <w:szCs w:val="23"/>
    </w:rPr>
  </w:style>
  <w:style w:type="paragraph" w:customStyle="1" w:styleId="Style1">
    <w:name w:val="Style 1"/>
    <w:basedOn w:val="Normal"/>
    <w:uiPriority w:val="99"/>
    <w:pPr>
      <w:kinsoku/>
      <w:autoSpaceDE w:val="0"/>
      <w:autoSpaceDN w:val="0"/>
      <w:adjustRightInd w:val="0"/>
    </w:pPr>
  </w:style>
  <w:style w:type="character" w:customStyle="1" w:styleId="CharacterStyle1">
    <w:name w:val="Character Style 1"/>
    <w:uiPriority w:val="99"/>
    <w:rPr>
      <w:sz w:val="23"/>
    </w:rPr>
  </w:style>
  <w:style w:type="character" w:customStyle="1" w:styleId="CharacterStyle4">
    <w:name w:val="Character Style 4"/>
    <w:uiPriority w:val="99"/>
    <w:rsid w:val="00242A57"/>
    <w:rPr>
      <w:sz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611</Words>
  <Characters>3363</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ROJAS</dc:creator>
  <cp:lastModifiedBy>brodriguez</cp:lastModifiedBy>
  <cp:revision>2</cp:revision>
  <dcterms:created xsi:type="dcterms:W3CDTF">2014-10-13T17:50:00Z</dcterms:created>
  <dcterms:modified xsi:type="dcterms:W3CDTF">2014-10-13T17:50:00Z</dcterms:modified>
</cp:coreProperties>
</file>